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3093" w14:textId="4387EFF7" w:rsidR="0004177F" w:rsidRDefault="00CE602A">
      <w:pPr>
        <w:rPr>
          <w:noProof/>
        </w:rPr>
      </w:pPr>
      <w:r>
        <w:rPr>
          <w:rFonts w:ascii="Cavolini" w:hAnsi="Cavolini" w:cs="Cavolini"/>
          <w:noProof/>
          <w:color w:val="4E2A99"/>
        </w:rPr>
        <w:drawing>
          <wp:anchor distT="0" distB="0" distL="114300" distR="114300" simplePos="0" relativeHeight="251666432" behindDoc="0" locked="0" layoutInCell="1" allowOverlap="1" wp14:anchorId="34172DF2" wp14:editId="3C233841">
            <wp:simplePos x="0" y="0"/>
            <wp:positionH relativeFrom="margin">
              <wp:align>center</wp:align>
            </wp:positionH>
            <wp:positionV relativeFrom="paragraph">
              <wp:posOffset>2028825</wp:posOffset>
            </wp:positionV>
            <wp:extent cx="760574" cy="714375"/>
            <wp:effectExtent l="0" t="0" r="1905" b="0"/>
            <wp:wrapNone/>
            <wp:docPr id="16593930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0574" cy="714375"/>
                    </a:xfrm>
                    <a:prstGeom prst="rect">
                      <a:avLst/>
                    </a:prstGeom>
                    <a:noFill/>
                  </pic:spPr>
                </pic:pic>
              </a:graphicData>
            </a:graphic>
            <wp14:sizeRelH relativeFrom="margin">
              <wp14:pctWidth>0</wp14:pctWidth>
            </wp14:sizeRelH>
            <wp14:sizeRelV relativeFrom="margin">
              <wp14:pctHeight>0</wp14:pctHeight>
            </wp14:sizeRelV>
          </wp:anchor>
        </w:drawing>
      </w:r>
      <w:r w:rsidR="008F7EAE">
        <w:rPr>
          <w:noProof/>
        </w:rPr>
        <w:drawing>
          <wp:anchor distT="0" distB="0" distL="114300" distR="114300" simplePos="0" relativeHeight="251665408" behindDoc="0" locked="0" layoutInCell="1" allowOverlap="1" wp14:anchorId="7127D6A7" wp14:editId="38B4E2F6">
            <wp:simplePos x="0" y="0"/>
            <wp:positionH relativeFrom="margin">
              <wp:posOffset>1285875</wp:posOffset>
            </wp:positionH>
            <wp:positionV relativeFrom="paragraph">
              <wp:posOffset>1971868</wp:posOffset>
            </wp:positionV>
            <wp:extent cx="1248711" cy="800100"/>
            <wp:effectExtent l="0" t="0" r="8890" b="0"/>
            <wp:wrapNone/>
            <wp:docPr id="3089897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
                      <a:extLst>
                        <a:ext uri="{28A0092B-C50C-407E-A947-70E740481C1C}">
                          <a14:useLocalDpi xmlns:a14="http://schemas.microsoft.com/office/drawing/2010/main" val="0"/>
                        </a:ext>
                      </a:extLst>
                    </a:blip>
                    <a:srcRect l="23379" t="28704" r="14121" b="31250"/>
                    <a:stretch>
                      <a:fillRect/>
                    </a:stretch>
                  </pic:blipFill>
                  <pic:spPr bwMode="auto">
                    <a:xfrm>
                      <a:off x="0" y="0"/>
                      <a:ext cx="1248711" cy="800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7EAE">
        <w:rPr>
          <w:rFonts w:ascii="Cavolini" w:hAnsi="Cavolini" w:cs="Cavolini"/>
          <w:noProof/>
          <w:color w:val="4E2A99"/>
        </w:rPr>
        <w:drawing>
          <wp:anchor distT="0" distB="0" distL="114300" distR="114300" simplePos="0" relativeHeight="251664384" behindDoc="0" locked="0" layoutInCell="1" allowOverlap="1" wp14:anchorId="57C70CD2" wp14:editId="0E73D196">
            <wp:simplePos x="0" y="0"/>
            <wp:positionH relativeFrom="column">
              <wp:posOffset>142875</wp:posOffset>
            </wp:positionH>
            <wp:positionV relativeFrom="paragraph">
              <wp:posOffset>2047875</wp:posOffset>
            </wp:positionV>
            <wp:extent cx="723900" cy="723900"/>
            <wp:effectExtent l="0" t="0" r="0" b="0"/>
            <wp:wrapNone/>
            <wp:docPr id="2106243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14:sizeRelH relativeFrom="margin">
              <wp14:pctWidth>0</wp14:pctWidth>
            </wp14:sizeRelH>
            <wp14:sizeRelV relativeFrom="margin">
              <wp14:pctHeight>0</wp14:pctHeight>
            </wp14:sizeRelV>
          </wp:anchor>
        </w:drawing>
      </w:r>
      <w:r w:rsidR="008F7EAE" w:rsidRPr="0004177F">
        <w:drawing>
          <wp:anchor distT="0" distB="0" distL="114300" distR="114300" simplePos="0" relativeHeight="251658240" behindDoc="0" locked="0" layoutInCell="1" allowOverlap="1" wp14:anchorId="505EFBB2" wp14:editId="1ADB245C">
            <wp:simplePos x="0" y="0"/>
            <wp:positionH relativeFrom="margin">
              <wp:align>left</wp:align>
            </wp:positionH>
            <wp:positionV relativeFrom="paragraph">
              <wp:posOffset>-180975</wp:posOffset>
            </wp:positionV>
            <wp:extent cx="1303776" cy="765810"/>
            <wp:effectExtent l="0" t="0" r="0" b="0"/>
            <wp:wrapNone/>
            <wp:docPr id="267859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59483" name=""/>
                    <pic:cNvPicPr/>
                  </pic:nvPicPr>
                  <pic:blipFill>
                    <a:blip r:embed="rId7">
                      <a:extLst>
                        <a:ext uri="{28A0092B-C50C-407E-A947-70E740481C1C}">
                          <a14:useLocalDpi xmlns:a14="http://schemas.microsoft.com/office/drawing/2010/main" val="0"/>
                        </a:ext>
                      </a:extLst>
                    </a:blip>
                    <a:stretch>
                      <a:fillRect/>
                    </a:stretch>
                  </pic:blipFill>
                  <pic:spPr>
                    <a:xfrm>
                      <a:off x="0" y="0"/>
                      <a:ext cx="1303776" cy="765810"/>
                    </a:xfrm>
                    <a:prstGeom prst="rect">
                      <a:avLst/>
                    </a:prstGeom>
                  </pic:spPr>
                </pic:pic>
              </a:graphicData>
            </a:graphic>
            <wp14:sizeRelH relativeFrom="margin">
              <wp14:pctWidth>0</wp14:pctWidth>
            </wp14:sizeRelH>
            <wp14:sizeRelV relativeFrom="margin">
              <wp14:pctHeight>0</wp14:pctHeight>
            </wp14:sizeRelV>
          </wp:anchor>
        </w:drawing>
      </w:r>
      <w:r w:rsidR="008F7EAE">
        <w:rPr>
          <w:noProof/>
        </w:rPr>
        <mc:AlternateContent>
          <mc:Choice Requires="wps">
            <w:drawing>
              <wp:anchor distT="0" distB="0" distL="114300" distR="114300" simplePos="0" relativeHeight="251661312" behindDoc="0" locked="0" layoutInCell="1" allowOverlap="1" wp14:anchorId="5FA7AA19" wp14:editId="3E241268">
                <wp:simplePos x="0" y="0"/>
                <wp:positionH relativeFrom="column">
                  <wp:posOffset>3848100</wp:posOffset>
                </wp:positionH>
                <wp:positionV relativeFrom="paragraph">
                  <wp:posOffset>533400</wp:posOffset>
                </wp:positionV>
                <wp:extent cx="1200150" cy="723900"/>
                <wp:effectExtent l="19050" t="19050" r="38100" b="114300"/>
                <wp:wrapNone/>
                <wp:docPr id="1313770750" name="Speech Bubble: Oval 3"/>
                <wp:cNvGraphicFramePr/>
                <a:graphic xmlns:a="http://schemas.openxmlformats.org/drawingml/2006/main">
                  <a:graphicData uri="http://schemas.microsoft.com/office/word/2010/wordprocessingShape">
                    <wps:wsp>
                      <wps:cNvSpPr/>
                      <wps:spPr>
                        <a:xfrm flipH="1">
                          <a:off x="0" y="0"/>
                          <a:ext cx="1200150" cy="723900"/>
                        </a:xfrm>
                        <a:prstGeom prst="wedgeEllipseCallout">
                          <a:avLst/>
                        </a:prstGeom>
                        <a:solidFill>
                          <a:srgbClr val="4E2A99"/>
                        </a:solidFill>
                        <a:ln w="19050" cap="flat" cmpd="sng" algn="ctr">
                          <a:solidFill>
                            <a:srgbClr val="156082">
                              <a:shade val="15000"/>
                            </a:srgbClr>
                          </a:solidFill>
                          <a:prstDash val="solid"/>
                          <a:miter lim="800000"/>
                        </a:ln>
                        <a:effectLst/>
                      </wps:spPr>
                      <wps:txbx>
                        <w:txbxContent>
                          <w:p w14:paraId="40B2817B" w14:textId="2DBF1F46" w:rsidR="008F7EAE" w:rsidRPr="008F7EAE" w:rsidRDefault="008F7EAE" w:rsidP="008F7EAE">
                            <w:pPr>
                              <w:jc w:val="center"/>
                              <w:rPr>
                                <w:color w:val="FFFFFF" w:themeColor="background1"/>
                              </w:rPr>
                            </w:pPr>
                            <w:r>
                              <w:rPr>
                                <w:color w:val="FFFFFF" w:themeColor="background1"/>
                              </w:rPr>
                              <w:t>Tax File Number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A7AA1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3" o:spid="_x0000_s1026" type="#_x0000_t63" style="position:absolute;margin-left:303pt;margin-top:42pt;width:94.5pt;height:5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" adj="6300,24300" fillcolor="#4e2a99" strokecolor="#042433" strokeweight="1.5pt">
                <v:textbox>
                  <w:txbxContent>
                    <w:p w14:paraId="40B2817B" w14:textId="2DBF1F46" w:rsidR="008F7EAE" w:rsidRPr="008F7EAE" w:rsidRDefault="008F7EAE" w:rsidP="008F7EAE">
                      <w:pPr>
                        <w:jc w:val="center"/>
                        <w:rPr>
                          <w:color w:val="FFFFFF" w:themeColor="background1"/>
                        </w:rPr>
                      </w:pPr>
                      <w:r>
                        <w:rPr>
                          <w:color w:val="FFFFFF" w:themeColor="background1"/>
                        </w:rPr>
                        <w:t>Tax File Number</w:t>
                      </w:r>
                    </w:p>
                  </w:txbxContent>
                </v:textbox>
              </v:shape>
            </w:pict>
          </mc:Fallback>
        </mc:AlternateContent>
      </w:r>
      <w:r w:rsidR="008F7EAE">
        <w:rPr>
          <w:noProof/>
        </w:rPr>
        <mc:AlternateContent>
          <mc:Choice Requires="wps">
            <w:drawing>
              <wp:anchor distT="0" distB="0" distL="114300" distR="114300" simplePos="0" relativeHeight="251663360" behindDoc="0" locked="0" layoutInCell="1" allowOverlap="1" wp14:anchorId="6B3CEE28" wp14:editId="689A7EAC">
                <wp:simplePos x="0" y="0"/>
                <wp:positionH relativeFrom="column">
                  <wp:posOffset>3895090</wp:posOffset>
                </wp:positionH>
                <wp:positionV relativeFrom="paragraph">
                  <wp:posOffset>-142875</wp:posOffset>
                </wp:positionV>
                <wp:extent cx="1609725" cy="495300"/>
                <wp:effectExtent l="19050" t="19050" r="47625" b="95250"/>
                <wp:wrapNone/>
                <wp:docPr id="24212796" name="Speech Bubble: Oval 3"/>
                <wp:cNvGraphicFramePr/>
                <a:graphic xmlns:a="http://schemas.openxmlformats.org/drawingml/2006/main">
                  <a:graphicData uri="http://schemas.microsoft.com/office/word/2010/wordprocessingShape">
                    <wps:wsp>
                      <wps:cNvSpPr/>
                      <wps:spPr>
                        <a:xfrm flipH="1">
                          <a:off x="0" y="0"/>
                          <a:ext cx="1609725" cy="495300"/>
                        </a:xfrm>
                        <a:prstGeom prst="wedgeEllipseCallout">
                          <a:avLst/>
                        </a:prstGeom>
                        <a:solidFill>
                          <a:srgbClr val="4E2A99"/>
                        </a:solidFill>
                        <a:ln w="19050" cap="flat" cmpd="sng" algn="ctr">
                          <a:solidFill>
                            <a:srgbClr val="156082">
                              <a:shade val="15000"/>
                            </a:srgbClr>
                          </a:solidFill>
                          <a:prstDash val="solid"/>
                          <a:miter lim="800000"/>
                        </a:ln>
                        <a:effectLst/>
                      </wps:spPr>
                      <wps:txbx>
                        <w:txbxContent>
                          <w:p w14:paraId="38E899CB" w14:textId="1DD1E6B1" w:rsidR="008F7EAE" w:rsidRPr="008F7EAE" w:rsidRDefault="008F7EAE" w:rsidP="008F7EAE">
                            <w:pPr>
                              <w:rPr>
                                <w:color w:val="FFFFFF" w:themeColor="background1"/>
                              </w:rPr>
                            </w:pPr>
                            <w:r>
                              <w:rPr>
                                <w:color w:val="FFFFFF" w:themeColor="background1"/>
                              </w:rPr>
                              <w:t>Bank account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3CEE28" id="_x0000_s1027" type="#_x0000_t63" style="position:absolute;margin-left:306.7pt;margin-top:-11.25pt;width:126.75pt;height:39pt;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" adj="6300,24300" fillcolor="#4e2a99" strokecolor="#042433" strokeweight="1.5pt">
                <v:textbox>
                  <w:txbxContent>
                    <w:p w14:paraId="38E899CB" w14:textId="1DD1E6B1" w:rsidR="008F7EAE" w:rsidRPr="008F7EAE" w:rsidRDefault="008F7EAE" w:rsidP="008F7EAE">
                      <w:pPr>
                        <w:rPr>
                          <w:color w:val="FFFFFF" w:themeColor="background1"/>
                        </w:rPr>
                      </w:pPr>
                      <w:r>
                        <w:rPr>
                          <w:color w:val="FFFFFF" w:themeColor="background1"/>
                        </w:rPr>
                        <w:t>Bank account</w:t>
                      </w:r>
                    </w:p>
                  </w:txbxContent>
                </v:textbox>
              </v:shape>
            </w:pict>
          </mc:Fallback>
        </mc:AlternateContent>
      </w:r>
      <w:r w:rsidR="008F7EAE">
        <w:rPr>
          <w:noProof/>
        </w:rPr>
        <mc:AlternateContent>
          <mc:Choice Requires="wps">
            <w:drawing>
              <wp:anchor distT="0" distB="0" distL="114300" distR="114300" simplePos="0" relativeHeight="251659264" behindDoc="0" locked="0" layoutInCell="1" allowOverlap="1" wp14:anchorId="554C6774" wp14:editId="34A01FDF">
                <wp:simplePos x="0" y="0"/>
                <wp:positionH relativeFrom="page">
                  <wp:posOffset>6629400</wp:posOffset>
                </wp:positionH>
                <wp:positionV relativeFrom="paragraph">
                  <wp:posOffset>314325</wp:posOffset>
                </wp:positionV>
                <wp:extent cx="695325" cy="552450"/>
                <wp:effectExtent l="19050" t="19050" r="47625" b="95250"/>
                <wp:wrapNone/>
                <wp:docPr id="103956263" name="Speech Bubble: Oval 3"/>
                <wp:cNvGraphicFramePr/>
                <a:graphic xmlns:a="http://schemas.openxmlformats.org/drawingml/2006/main">
                  <a:graphicData uri="http://schemas.microsoft.com/office/word/2010/wordprocessingShape">
                    <wps:wsp>
                      <wps:cNvSpPr/>
                      <wps:spPr>
                        <a:xfrm>
                          <a:off x="0" y="0"/>
                          <a:ext cx="695325" cy="552450"/>
                        </a:xfrm>
                        <a:prstGeom prst="wedgeEllipseCallout">
                          <a:avLst/>
                        </a:prstGeom>
                        <a:solidFill>
                          <a:srgbClr val="4E2A99"/>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4422ED" w14:textId="282E5D27" w:rsidR="008F7EAE" w:rsidRDefault="008F7EAE" w:rsidP="008F7EAE">
                            <w:pPr>
                              <w:jc w:val="center"/>
                            </w:pPr>
                            <w:r>
                              <w:t>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C6774" id="_x0000_s1028" type="#_x0000_t63" style="position:absolute;margin-left:522pt;margin-top:24.75pt;width:54.75pt;height:4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" adj="6300,24300" fillcolor="#4e2a99" strokecolor="#030e13 [484]" strokeweight="1.5pt">
                <v:textbox>
                  <w:txbxContent>
                    <w:p w14:paraId="394422ED" w14:textId="282E5D27" w:rsidR="008F7EAE" w:rsidRDefault="008F7EAE" w:rsidP="008F7EAE">
                      <w:pPr>
                        <w:jc w:val="center"/>
                      </w:pPr>
                      <w:r>
                        <w:t>Car</w:t>
                      </w:r>
                    </w:p>
                  </w:txbxContent>
                </v:textbox>
                <w10:wrap anchorx="page"/>
              </v:shape>
            </w:pict>
          </mc:Fallback>
        </mc:AlternateContent>
      </w:r>
      <w:r w:rsidR="0004177F">
        <w:rPr>
          <w:noProof/>
        </w:rPr>
        <w:drawing>
          <wp:inline distT="0" distB="0" distL="0" distR="0" wp14:anchorId="599C3879" wp14:editId="74354640">
            <wp:extent cx="6654485" cy="2838450"/>
            <wp:effectExtent l="0" t="0" r="0" b="0"/>
            <wp:docPr id="650885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860" r="3231"/>
                    <a:stretch>
                      <a:fillRect/>
                    </a:stretch>
                  </pic:blipFill>
                  <pic:spPr bwMode="auto">
                    <a:xfrm>
                      <a:off x="0" y="0"/>
                      <a:ext cx="6668753" cy="2844536"/>
                    </a:xfrm>
                    <a:prstGeom prst="rect">
                      <a:avLst/>
                    </a:prstGeom>
                    <a:noFill/>
                    <a:ln>
                      <a:noFill/>
                    </a:ln>
                    <a:extLst>
                      <a:ext uri="{53640926-AAD7-44D8-BBD7-CCE9431645EC}">
                        <a14:shadowObscured xmlns:a14="http://schemas.microsoft.com/office/drawing/2010/main"/>
                      </a:ext>
                    </a:extLst>
                  </pic:spPr>
                </pic:pic>
              </a:graphicData>
            </a:graphic>
          </wp:inline>
        </w:drawing>
      </w:r>
    </w:p>
    <w:p w14:paraId="0718955A" w14:textId="29588235"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 xml:space="preserve">November is Transition to Adulthood (T2A) Month when we focus on supporting young people in Queensland as they move from out-of-home care to adulthood. </w:t>
      </w:r>
    </w:p>
    <w:p w14:paraId="552653B8" w14:textId="7F3722C4"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This big step includes getting your ID documents, your driver’s licence, getting a job or continuing education, building support networks, accessing services, learning to budget, managing money, sorting out transport, and keeping track of important documents.</w:t>
      </w:r>
    </w:p>
    <w:p w14:paraId="3A669243" w14:textId="77777777"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Getting this right helps set you up for success.</w:t>
      </w:r>
    </w:p>
    <w:p w14:paraId="0C05D4B5" w14:textId="6837E2A3"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Join us on Thursday 19</w:t>
      </w:r>
      <w:r w:rsidRPr="00291959">
        <w:rPr>
          <w:rFonts w:ascii="Cavolini" w:hAnsi="Cavolini" w:cs="Cavolini"/>
          <w:color w:val="4E2A99"/>
          <w:sz w:val="32"/>
          <w:szCs w:val="32"/>
          <w:vertAlign w:val="superscript"/>
        </w:rPr>
        <w:t>th</w:t>
      </w:r>
      <w:r w:rsidRPr="00291959">
        <w:rPr>
          <w:rFonts w:ascii="Cavolini" w:hAnsi="Cavolini" w:cs="Cavolini"/>
          <w:color w:val="4E2A99"/>
          <w:sz w:val="32"/>
          <w:szCs w:val="32"/>
        </w:rPr>
        <w:t xml:space="preserve"> November from 3.30pm for a delicious afternoon tea and to hear from staff from Next Step Plus, Braking the Cycle (who helps get driving hours up) and Child Safety about what services they provide and what supports are available.</w:t>
      </w:r>
    </w:p>
    <w:p w14:paraId="6A6B3978" w14:textId="77777777"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 xml:space="preserve">Please let us know asap if you can attend. </w:t>
      </w:r>
    </w:p>
    <w:p w14:paraId="36ACC76D" w14:textId="1ADFA216" w:rsidR="0004177F" w:rsidRPr="00291959" w:rsidRDefault="0004177F" w:rsidP="0004177F">
      <w:pPr>
        <w:rPr>
          <w:rFonts w:ascii="Cavolini" w:hAnsi="Cavolini" w:cs="Cavolini"/>
          <w:color w:val="4E2A99"/>
          <w:sz w:val="32"/>
          <w:szCs w:val="32"/>
        </w:rPr>
      </w:pPr>
      <w:r w:rsidRPr="00291959">
        <w:rPr>
          <w:rFonts w:ascii="Cavolini" w:hAnsi="Cavolini" w:cs="Cavolini"/>
          <w:color w:val="4E2A99"/>
          <w:sz w:val="32"/>
          <w:szCs w:val="32"/>
        </w:rPr>
        <w:t xml:space="preserve">This event is for carers of young people aged 15 and above along with the young person (if you need to bring younger children that is totally understandable, but supervision will be your responsibility). </w:t>
      </w:r>
    </w:p>
    <w:p w14:paraId="5609F65B" w14:textId="77777777" w:rsidR="001D7387" w:rsidRPr="008F7EAE" w:rsidRDefault="001D7387" w:rsidP="0004177F">
      <w:pPr>
        <w:rPr>
          <w:rFonts w:ascii="Cavolini" w:hAnsi="Cavolini" w:cs="Cavolini"/>
          <w:color w:val="4E2A99"/>
        </w:rPr>
      </w:pPr>
    </w:p>
    <w:sectPr w:rsidR="001D7387" w:rsidRPr="008F7EAE" w:rsidSect="0004177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7F"/>
    <w:rsid w:val="0004177F"/>
    <w:rsid w:val="001D7387"/>
    <w:rsid w:val="00291959"/>
    <w:rsid w:val="003C24B7"/>
    <w:rsid w:val="008F7EAE"/>
    <w:rsid w:val="009716AA"/>
    <w:rsid w:val="00B64B5A"/>
    <w:rsid w:val="00C06367"/>
    <w:rsid w:val="00CE602A"/>
    <w:rsid w:val="00F510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899B7"/>
  <w15:chartTrackingRefBased/>
  <w15:docId w15:val="{5854FC07-585B-45FC-BC8B-D2F9FD15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7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7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7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7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7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7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7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7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7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7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7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7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77F"/>
    <w:rPr>
      <w:rFonts w:eastAsiaTheme="majorEastAsia" w:cstheme="majorBidi"/>
      <w:color w:val="272727" w:themeColor="text1" w:themeTint="D8"/>
    </w:rPr>
  </w:style>
  <w:style w:type="paragraph" w:styleId="Title">
    <w:name w:val="Title"/>
    <w:basedOn w:val="Normal"/>
    <w:next w:val="Normal"/>
    <w:link w:val="TitleChar"/>
    <w:uiPriority w:val="10"/>
    <w:qFormat/>
    <w:rsid w:val="00041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7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77F"/>
    <w:pPr>
      <w:spacing w:before="160"/>
      <w:jc w:val="center"/>
    </w:pPr>
    <w:rPr>
      <w:i/>
      <w:iCs/>
      <w:color w:val="404040" w:themeColor="text1" w:themeTint="BF"/>
    </w:rPr>
  </w:style>
  <w:style w:type="character" w:customStyle="1" w:styleId="QuoteChar">
    <w:name w:val="Quote Char"/>
    <w:basedOn w:val="DefaultParagraphFont"/>
    <w:link w:val="Quote"/>
    <w:uiPriority w:val="29"/>
    <w:rsid w:val="0004177F"/>
    <w:rPr>
      <w:i/>
      <w:iCs/>
      <w:color w:val="404040" w:themeColor="text1" w:themeTint="BF"/>
    </w:rPr>
  </w:style>
  <w:style w:type="paragraph" w:styleId="ListParagraph">
    <w:name w:val="List Paragraph"/>
    <w:basedOn w:val="Normal"/>
    <w:uiPriority w:val="34"/>
    <w:qFormat/>
    <w:rsid w:val="0004177F"/>
    <w:pPr>
      <w:ind w:left="720"/>
      <w:contextualSpacing/>
    </w:pPr>
  </w:style>
  <w:style w:type="character" w:styleId="IntenseEmphasis">
    <w:name w:val="Intense Emphasis"/>
    <w:basedOn w:val="DefaultParagraphFont"/>
    <w:uiPriority w:val="21"/>
    <w:qFormat/>
    <w:rsid w:val="0004177F"/>
    <w:rPr>
      <w:i/>
      <w:iCs/>
      <w:color w:val="0F4761" w:themeColor="accent1" w:themeShade="BF"/>
    </w:rPr>
  </w:style>
  <w:style w:type="paragraph" w:styleId="IntenseQuote">
    <w:name w:val="Intense Quote"/>
    <w:basedOn w:val="Normal"/>
    <w:next w:val="Normal"/>
    <w:link w:val="IntenseQuoteChar"/>
    <w:uiPriority w:val="30"/>
    <w:qFormat/>
    <w:rsid w:val="00041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77F"/>
    <w:rPr>
      <w:i/>
      <w:iCs/>
      <w:color w:val="0F4761" w:themeColor="accent1" w:themeShade="BF"/>
    </w:rPr>
  </w:style>
  <w:style w:type="character" w:styleId="IntenseReference">
    <w:name w:val="Intense Reference"/>
    <w:basedOn w:val="DefaultParagraphFont"/>
    <w:uiPriority w:val="32"/>
    <w:qFormat/>
    <w:rsid w:val="000417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FDC18A3FE8734980423E15CFD20686" ma:contentTypeVersion="16" ma:contentTypeDescription="Create a new document." ma:contentTypeScope="" ma:versionID="b20071f8ef3d61e90df02e3bca0400d6">
  <xsd:schema xmlns:xsd="http://www.w3.org/2001/XMLSchema" xmlns:xs="http://www.w3.org/2001/XMLSchema" xmlns:p="http://schemas.microsoft.com/office/2006/metadata/properties" xmlns:ns2="6335aeb9-e01b-4577-81d4-9533731a3c2e" xmlns:ns3="d6027fe9-d99d-482a-87ea-be3ef13f2c2a" targetNamespace="http://schemas.microsoft.com/office/2006/metadata/properties" ma:root="true" ma:fieldsID="370b083678fbc135daac61a97650ef54" ns2:_="" ns3:_="">
    <xsd:import namespace="6335aeb9-e01b-4577-81d4-9533731a3c2e"/>
    <xsd:import namespace="d6027fe9-d99d-482a-87ea-be3ef13f2c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5aeb9-e01b-4577-81d4-9533731a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3c70ba7-660c-4304-a716-fbedfb915a6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027fe9-d99d-482a-87ea-be3ef13f2c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61b12e-c440-4781-8f29-b3c990726cbf}" ma:internalName="TaxCatchAll" ma:showField="CatchAllData" ma:web="d6027fe9-d99d-482a-87ea-be3ef13f2c2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35aeb9-e01b-4577-81d4-9533731a3c2e">
      <Terms xmlns="http://schemas.microsoft.com/office/infopath/2007/PartnerControls"/>
    </lcf76f155ced4ddcb4097134ff3c332f>
    <TaxCatchAll xmlns="d6027fe9-d99d-482a-87ea-be3ef13f2c2a" xsi:nil="true"/>
  </documentManagement>
</p:properties>
</file>

<file path=customXml/itemProps1.xml><?xml version="1.0" encoding="utf-8"?>
<ds:datastoreItem xmlns:ds="http://schemas.openxmlformats.org/officeDocument/2006/customXml" ds:itemID="{CA69516B-B3FF-4FCA-BE77-EE0DB91A2921}"/>
</file>

<file path=customXml/itemProps2.xml><?xml version="1.0" encoding="utf-8"?>
<ds:datastoreItem xmlns:ds="http://schemas.openxmlformats.org/officeDocument/2006/customXml" ds:itemID="{1264214C-FD81-4877-B692-0CDE572DD6D4}"/>
</file>

<file path=customXml/itemProps3.xml><?xml version="1.0" encoding="utf-8"?>
<ds:datastoreItem xmlns:ds="http://schemas.openxmlformats.org/officeDocument/2006/customXml" ds:itemID="{8B620838-4B53-405D-AEC2-84D77C9E2FBC}"/>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Conroy</dc:creator>
  <cp:keywords/>
  <dc:description/>
  <cp:lastModifiedBy>Sue Conroy</cp:lastModifiedBy>
  <cp:revision>2</cp:revision>
  <dcterms:created xsi:type="dcterms:W3CDTF">2026-10-30T05:25:00Z</dcterms:created>
  <dcterms:modified xsi:type="dcterms:W3CDTF">2026-10-30T05:25:00Z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0x010100FBFDC18A3FE8734980423E15CFD20686</vt:lpwstr>
  </property>
</Properties>
</file>